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17A" w:rsidRDefault="00B0517A" w:rsidP="00B0517A">
      <w:pPr>
        <w:spacing w:after="0" w:line="0" w:lineRule="atLeast"/>
        <w:rPr>
          <w:rFonts w:ascii="Times New Roman" w:hAnsi="Times New Roman"/>
          <w:b/>
          <w:sz w:val="24"/>
          <w:szCs w:val="24"/>
          <w:lang w:val="kk-KZ"/>
        </w:rPr>
      </w:pPr>
    </w:p>
    <w:p w:rsidR="00B0517A" w:rsidRPr="00B0517A" w:rsidRDefault="00B0517A" w:rsidP="00B0517A">
      <w:pPr>
        <w:spacing w:after="0" w:line="240" w:lineRule="auto"/>
        <w:jc w:val="center"/>
        <w:rPr>
          <w:rFonts w:ascii="Times New Roman" w:hAnsi="Times New Roman"/>
          <w:b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ТЕК.</w:t>
      </w:r>
    </w:p>
    <w:p w:rsidR="00B0517A" w:rsidRPr="00B0517A" w:rsidRDefault="00B0517A" w:rsidP="00B0517A">
      <w:pPr>
        <w:spacing w:after="0" w:line="240" w:lineRule="auto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002060"/>
          <w:sz w:val="24"/>
          <w:szCs w:val="24"/>
          <w:lang w:val="kk-KZ"/>
        </w:rPr>
        <w:t xml:space="preserve"> ПРОИСХОЖДЕНИЕ.</w:t>
      </w:r>
    </w:p>
    <w:p w:rsidR="00B0517A" w:rsidRPr="00B0517A" w:rsidRDefault="00B0517A" w:rsidP="00B0517A">
      <w:pPr>
        <w:tabs>
          <w:tab w:val="left" w:pos="570"/>
        </w:tabs>
        <w:spacing w:after="0" w:line="240" w:lineRule="auto"/>
        <w:rPr>
          <w:rFonts w:ascii="Times New Roman" w:hAnsi="Times New Roman"/>
          <w:b/>
          <w:i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b/>
          <w:i/>
          <w:sz w:val="24"/>
          <w:szCs w:val="24"/>
          <w:lang w:val="kk-KZ"/>
        </w:rPr>
        <w:tab/>
      </w:r>
    </w:p>
    <w:p w:rsidR="00B0517A" w:rsidRPr="00B0517A" w:rsidRDefault="00B0517A" w:rsidP="00B0517A">
      <w:pPr>
        <w:spacing w:line="0" w:lineRule="atLeast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ab/>
        <w:t xml:space="preserve">Происхождение – ТЕК, для казаков имеет огромное значение. О человеке, имеющем хорошее происхождение, говорят ТЕКТІ (родовитый) или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АСЫЛ ТЕКТІҢ ҰРПАҒЫ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(потомок благородных предков), лучшей характеристикой для невесты служат слова –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ТЕКТІ ЖЕРДЕН ШЫҚҚАН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(она из славного рода). </w:t>
      </w:r>
    </w:p>
    <w:p w:rsidR="00B0517A" w:rsidRDefault="00B0517A" w:rsidP="00B0517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ab/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Используются словосочетания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АРҒЫ ТЕГІ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(далекие предки) и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БЕРГІ ТЕГІ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(ближние предки). Слово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– дед также используется в значении «предки»: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АРҒЫ АТА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(далекие предки);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БЕРГІ АТА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(ближние предки);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АТАМ ЗАМАННАН БЕРІ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(с дедовских времен);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 ЖОЛЫМЕН ЖҮРУ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(следовать заветам предков);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 ЖОЛЫН ҚУУ</w:t>
      </w:r>
      <w:r w:rsidRPr="00B0517A">
        <w:rPr>
          <w:rFonts w:ascii="Times New Roman" w:hAnsi="Times New Roman"/>
          <w:color w:val="C00000"/>
          <w:sz w:val="24"/>
          <w:szCs w:val="24"/>
        </w:rPr>
        <w:t>/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БҰЗУ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– (следовать /нарушать/ традиции предков). Если же речь идет не о происхождении, а о дедах-прадедах, используется термин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АТА-БАБА.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Например,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АТА-БАБА ЖОЛЫ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color w:val="002060"/>
          <w:sz w:val="24"/>
          <w:szCs w:val="24"/>
          <w:lang w:val="kk-KZ"/>
        </w:rPr>
        <w:t xml:space="preserve">  </w:t>
      </w:r>
    </w:p>
    <w:p w:rsidR="00B0517A" w:rsidRPr="00B0517A" w:rsidRDefault="00B0517A" w:rsidP="00B0517A">
      <w:pPr>
        <w:spacing w:after="0" w:line="240" w:lineRule="auto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>(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дедовский обычай, традиции предков),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АТА-БАБА ҚОНЫСЫ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, или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МЕКЕНІ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(земля предков) или просто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АТАМЕКЕН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>.</w:t>
      </w:r>
    </w:p>
    <w:p w:rsidR="00B0517A" w:rsidRPr="00B0517A" w:rsidRDefault="00B0517A" w:rsidP="00B0517A">
      <w:pPr>
        <w:spacing w:line="0" w:lineRule="atLeast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ab/>
        <w:t>О важности происхождения говорит множество казахских пословиц, наиболее употребимыми из которых являются:</w:t>
      </w: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Атасыз ұл жетесіз, жетесізден ақыл сұрап не етесіз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(безродный человек – глупая голова, к чему у такого спрашивать совета)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Әкесі болды жетесіз, баласы болды некесіз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(отец его был без роду-племени, сын родился вне брака, до времени)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Жақсыда кек жоқ, жаманда тек жоқ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 (хороший прошает близкого, плохой происхождения низкого)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Жетесі жаман –тегі нашар, ұшып шыққан ұясы жаман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(плохое происхдждение – неважнецкие предки, их плохой он вылетел клетки)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Көргенсіз дегенге арланба, тексіз дегенге арлан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(назовут невоспитанным – не обижайся, назовут безродным драться кидайся)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pStyle w:val="a3"/>
        <w:numPr>
          <w:ilvl w:val="0"/>
          <w:numId w:val="2"/>
        </w:numPr>
        <w:spacing w:line="0" w:lineRule="atLeast"/>
        <w:ind w:firstLine="0"/>
        <w:jc w:val="both"/>
        <w:rPr>
          <w:rFonts w:ascii="Times New Roman" w:hAnsi="Times New Roman"/>
          <w:color w:val="C00000"/>
          <w:sz w:val="24"/>
          <w:szCs w:val="24"/>
          <w:lang w:val="kk-KZ"/>
        </w:rPr>
      </w:pPr>
      <w:r w:rsidRPr="00B0517A">
        <w:rPr>
          <w:rFonts w:ascii="Times New Roman" w:hAnsi="Times New Roman"/>
          <w:b/>
          <w:color w:val="C00000"/>
          <w:sz w:val="24"/>
          <w:szCs w:val="24"/>
          <w:lang w:val="kk-KZ"/>
        </w:rPr>
        <w:t>Тексіздің тегі – құл</w:t>
      </w:r>
    </w:p>
    <w:p w:rsidR="00B0517A" w:rsidRPr="00B0517A" w:rsidRDefault="00B0517A" w:rsidP="00B0517A">
      <w:pPr>
        <w:pStyle w:val="a3"/>
        <w:spacing w:line="0" w:lineRule="atLeast"/>
        <w:ind w:left="785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         (не знающий своей родословной – раб)</w:t>
      </w:r>
    </w:p>
    <w:p w:rsidR="00B0517A" w:rsidRPr="00B0517A" w:rsidRDefault="00B0517A" w:rsidP="00B0517A">
      <w:pPr>
        <w:spacing w:after="0" w:line="0" w:lineRule="atLeast"/>
        <w:jc w:val="center"/>
        <w:rPr>
          <w:rFonts w:ascii="Times New Roman" w:hAnsi="Times New Roman"/>
          <w:b/>
          <w:color w:val="002060"/>
          <w:sz w:val="24"/>
          <w:szCs w:val="24"/>
          <w:lang w:val="kk-KZ"/>
        </w:rPr>
      </w:pPr>
    </w:p>
    <w:p w:rsidR="00B0517A" w:rsidRPr="00B0517A" w:rsidRDefault="00B0517A" w:rsidP="00B0517A">
      <w:pPr>
        <w:spacing w:after="0" w:line="0" w:lineRule="atLeast"/>
        <w:ind w:firstLine="708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Институт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ШЕЖІРЕ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(родословной, генеалогии) – один из оснополагающих столпов казахского общества.</w:t>
      </w:r>
    </w:p>
    <w:p w:rsidR="00B0517A" w:rsidRPr="00B0517A" w:rsidRDefault="00B0517A" w:rsidP="00B0517A">
      <w:pPr>
        <w:spacing w:after="0" w:line="0" w:lineRule="atLeast"/>
        <w:ind w:firstLine="64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>Вернее этих столпов два:</w:t>
      </w:r>
    </w:p>
    <w:p w:rsidR="00B0517A" w:rsidRPr="00B0517A" w:rsidRDefault="00B0517A" w:rsidP="00B0517A">
      <w:pPr>
        <w:pStyle w:val="a3"/>
        <w:spacing w:after="0" w:line="0" w:lineRule="atLeast"/>
        <w:ind w:left="64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>-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первый – знание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ЖЕТІ АТА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– имен своих семи предков по прямой мужской линии;</w:t>
      </w:r>
    </w:p>
    <w:p w:rsidR="00B0517A" w:rsidRPr="00B0517A" w:rsidRDefault="00B0517A" w:rsidP="00B0517A">
      <w:pPr>
        <w:pStyle w:val="a3"/>
        <w:spacing w:after="0" w:line="0" w:lineRule="atLeast"/>
        <w:ind w:left="644"/>
        <w:jc w:val="both"/>
        <w:rPr>
          <w:rFonts w:ascii="Times New Roman" w:hAnsi="Times New Roman"/>
          <w:color w:val="002060"/>
          <w:sz w:val="24"/>
          <w:szCs w:val="24"/>
          <w:lang w:val="kk-KZ"/>
        </w:rPr>
      </w:pPr>
      <w:r>
        <w:rPr>
          <w:rFonts w:ascii="Times New Roman" w:hAnsi="Times New Roman"/>
          <w:color w:val="002060"/>
          <w:sz w:val="24"/>
          <w:szCs w:val="24"/>
          <w:lang w:val="kk-KZ"/>
        </w:rPr>
        <w:t>-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второй – знание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АТА ТЕГІ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– знание своего рода, его атрибутов в виде тамги –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ТАҢБА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, боевого клича – </w:t>
      </w:r>
      <w:r w:rsidRPr="00B0517A">
        <w:rPr>
          <w:rFonts w:ascii="Times New Roman" w:hAnsi="Times New Roman"/>
          <w:color w:val="C00000"/>
          <w:sz w:val="24"/>
          <w:szCs w:val="24"/>
          <w:lang w:val="kk-KZ"/>
        </w:rPr>
        <w:t>ҰРАН</w:t>
      </w:r>
      <w:r w:rsidRPr="00B0517A">
        <w:rPr>
          <w:rFonts w:ascii="Times New Roman" w:hAnsi="Times New Roman"/>
          <w:color w:val="002060"/>
          <w:sz w:val="24"/>
          <w:szCs w:val="24"/>
          <w:lang w:val="kk-KZ"/>
        </w:rPr>
        <w:t xml:space="preserve"> и его места в жузовской структуре казахских родов. </w:t>
      </w:r>
    </w:p>
    <w:p w:rsidR="00000000" w:rsidRDefault="00B0517A">
      <w:pPr>
        <w:rPr>
          <w:color w:val="002060"/>
          <w:lang w:val="kk-KZ"/>
        </w:rPr>
      </w:pPr>
    </w:p>
    <w:p w:rsidR="00B0517A" w:rsidRDefault="00B0517A">
      <w:pPr>
        <w:rPr>
          <w:color w:val="00206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Default="00B0517A" w:rsidP="00B0517A">
      <w:pPr>
        <w:pStyle w:val="a4"/>
        <w:spacing w:before="0" w:beforeAutospacing="0" w:after="0" w:afterAutospacing="0"/>
        <w:rPr>
          <w:rStyle w:val="a5"/>
          <w:color w:val="C00000"/>
          <w:lang w:val="kk-KZ"/>
        </w:rPr>
      </w:pPr>
    </w:p>
    <w:p w:rsidR="00B0517A" w:rsidRPr="00B0517A" w:rsidRDefault="00B0517A" w:rsidP="00B0517A">
      <w:pPr>
        <w:pStyle w:val="a4"/>
        <w:spacing w:before="0" w:beforeAutospacing="0" w:after="0" w:afterAutospacing="0"/>
        <w:rPr>
          <w:color w:val="C00000"/>
        </w:rPr>
      </w:pPr>
      <w:proofErr w:type="spellStart"/>
      <w:r w:rsidRPr="00B0517A">
        <w:rPr>
          <w:rStyle w:val="a5"/>
          <w:color w:val="C00000"/>
        </w:rPr>
        <w:t>Пайдаланылған</w:t>
      </w:r>
      <w:proofErr w:type="spellEnd"/>
      <w:r w:rsidRPr="00B0517A">
        <w:rPr>
          <w:rStyle w:val="a5"/>
          <w:color w:val="C00000"/>
        </w:rPr>
        <w:t xml:space="preserve"> </w:t>
      </w:r>
      <w:proofErr w:type="spellStart"/>
      <w:r w:rsidRPr="00B0517A">
        <w:rPr>
          <w:rStyle w:val="a5"/>
          <w:color w:val="C00000"/>
        </w:rPr>
        <w:t>әдебиет</w:t>
      </w:r>
      <w:proofErr w:type="spellEnd"/>
      <w:r w:rsidRPr="00B0517A">
        <w:rPr>
          <w:rStyle w:val="a5"/>
          <w:color w:val="C00000"/>
        </w:rPr>
        <w:t xml:space="preserve"> пен интернет ресурсы:</w:t>
      </w:r>
    </w:p>
    <w:p w:rsidR="00B0517A" w:rsidRDefault="00B0517A" w:rsidP="00B0517A">
      <w:pPr>
        <w:pStyle w:val="a4"/>
        <w:spacing w:before="0" w:beforeAutospacing="0" w:after="0" w:afterAutospacing="0"/>
        <w:rPr>
          <w:color w:val="C00000"/>
          <w:lang w:val="kk-KZ"/>
        </w:rPr>
      </w:pPr>
      <w:r w:rsidRPr="00B0517A">
        <w:rPr>
          <w:rStyle w:val="a5"/>
          <w:color w:val="C00000"/>
        </w:rPr>
        <w:t xml:space="preserve">1.К.Тасибеков. Ситуативный казахский. I том. </w:t>
      </w:r>
      <w:proofErr w:type="spellStart"/>
      <w:r w:rsidRPr="00B0517A">
        <w:rPr>
          <w:rStyle w:val="a5"/>
          <w:color w:val="C00000"/>
        </w:rPr>
        <w:t>Алматы</w:t>
      </w:r>
      <w:proofErr w:type="spellEnd"/>
      <w:r w:rsidRPr="00B0517A">
        <w:rPr>
          <w:rStyle w:val="a5"/>
          <w:color w:val="C00000"/>
        </w:rPr>
        <w:t>, 2014 ж.</w:t>
      </w:r>
    </w:p>
    <w:p w:rsidR="00B0517A" w:rsidRPr="00B0517A" w:rsidRDefault="00B0517A" w:rsidP="00B0517A">
      <w:pPr>
        <w:pStyle w:val="a4"/>
        <w:spacing w:before="0" w:beforeAutospacing="0" w:after="0" w:afterAutospacing="0"/>
        <w:rPr>
          <w:rStyle w:val="a5"/>
          <w:b w:val="0"/>
          <w:bCs w:val="0"/>
          <w:color w:val="C00000"/>
          <w:lang w:val="kk-KZ"/>
        </w:rPr>
      </w:pPr>
      <w:r w:rsidRPr="00B0517A">
        <w:rPr>
          <w:b/>
          <w:color w:val="C00000"/>
          <w:lang w:val="kk-KZ"/>
        </w:rPr>
        <w:t>2.</w:t>
      </w:r>
    </w:p>
    <w:p w:rsidR="00B0517A" w:rsidRPr="00B0517A" w:rsidRDefault="00B0517A" w:rsidP="00B0517A">
      <w:pPr>
        <w:pStyle w:val="a4"/>
        <w:spacing w:before="0" w:beforeAutospacing="0" w:after="0" w:afterAutospacing="0"/>
        <w:rPr>
          <w:color w:val="002060"/>
        </w:rPr>
      </w:pPr>
      <w:r w:rsidRPr="00B0517A">
        <w:rPr>
          <w:rStyle w:val="a5"/>
          <w:color w:val="002060"/>
        </w:rPr>
        <w:t>Использованная литература  и  интернет ресурсы:</w:t>
      </w:r>
    </w:p>
    <w:p w:rsidR="00B0517A" w:rsidRPr="00B0517A" w:rsidRDefault="00B0517A" w:rsidP="00B0517A">
      <w:pPr>
        <w:pStyle w:val="a4"/>
        <w:spacing w:before="0" w:beforeAutospacing="0" w:after="0" w:afterAutospacing="0"/>
        <w:rPr>
          <w:color w:val="002060"/>
        </w:rPr>
      </w:pPr>
      <w:r w:rsidRPr="00B0517A">
        <w:rPr>
          <w:rStyle w:val="a5"/>
          <w:color w:val="002060"/>
        </w:rPr>
        <w:t xml:space="preserve">1.К.Тасибеков. Ситуативный казахский. I том. </w:t>
      </w:r>
      <w:proofErr w:type="spellStart"/>
      <w:r w:rsidRPr="00B0517A">
        <w:rPr>
          <w:rStyle w:val="a5"/>
          <w:color w:val="002060"/>
        </w:rPr>
        <w:t>Алматы</w:t>
      </w:r>
      <w:proofErr w:type="spellEnd"/>
      <w:r w:rsidRPr="00B0517A">
        <w:rPr>
          <w:rStyle w:val="a5"/>
          <w:color w:val="002060"/>
        </w:rPr>
        <w:t>, 2014 ж.</w:t>
      </w:r>
    </w:p>
    <w:p w:rsidR="00B0517A" w:rsidRPr="00B0517A" w:rsidRDefault="00B0517A" w:rsidP="00B0517A">
      <w:pPr>
        <w:pStyle w:val="a4"/>
        <w:spacing w:before="0" w:beforeAutospacing="0" w:after="0" w:afterAutospacing="0"/>
        <w:rPr>
          <w:color w:val="002060"/>
        </w:rPr>
      </w:pPr>
      <w:r w:rsidRPr="00B0517A">
        <w:rPr>
          <w:rStyle w:val="a5"/>
          <w:color w:val="002060"/>
        </w:rPr>
        <w:t>2</w:t>
      </w:r>
      <w:r w:rsidRPr="00B0517A">
        <w:rPr>
          <w:color w:val="002060"/>
        </w:rPr>
        <w:t xml:space="preserve">. </w:t>
      </w:r>
    </w:p>
    <w:p w:rsidR="00B0517A" w:rsidRPr="00B0517A" w:rsidRDefault="00B0517A">
      <w:pPr>
        <w:rPr>
          <w:color w:val="002060"/>
        </w:rPr>
      </w:pPr>
    </w:p>
    <w:sectPr w:rsidR="00B0517A" w:rsidRPr="00B05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6062D"/>
    <w:multiLevelType w:val="hybridMultilevel"/>
    <w:tmpl w:val="03F64CA0"/>
    <w:lvl w:ilvl="0" w:tplc="C0A06A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361453BA"/>
    <w:multiLevelType w:val="hybridMultilevel"/>
    <w:tmpl w:val="B24EF490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0517A"/>
    <w:rsid w:val="00B051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17A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Normal (Web)"/>
    <w:basedOn w:val="a"/>
    <w:uiPriority w:val="99"/>
    <w:semiHidden/>
    <w:unhideWhenUsed/>
    <w:rsid w:val="00B051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0517A"/>
    <w:rPr>
      <w:b/>
      <w:bCs/>
    </w:rPr>
  </w:style>
  <w:style w:type="character" w:styleId="a6">
    <w:name w:val="Hyperlink"/>
    <w:basedOn w:val="a0"/>
    <w:uiPriority w:val="99"/>
    <w:semiHidden/>
    <w:unhideWhenUsed/>
    <w:rsid w:val="00B0517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8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335</Words>
  <Characters>1912</Characters>
  <Application>Microsoft Office Word</Application>
  <DocSecurity>0</DocSecurity>
  <Lines>15</Lines>
  <Paragraphs>4</Paragraphs>
  <ScaleCrop>false</ScaleCrop>
  <Company>Microsoft</Company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2</cp:revision>
  <dcterms:created xsi:type="dcterms:W3CDTF">2017-04-14T10:53:00Z</dcterms:created>
  <dcterms:modified xsi:type="dcterms:W3CDTF">2017-04-14T11:00:00Z</dcterms:modified>
</cp:coreProperties>
</file>